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56273" w14:textId="52D27884" w:rsidR="00BC3C63" w:rsidRPr="00543E8A" w:rsidRDefault="00213715" w:rsidP="00A82B3D">
      <w:pPr>
        <w:numPr>
          <w:ilvl w:val="0"/>
          <w:numId w:val="1"/>
        </w:numPr>
        <w:tabs>
          <w:tab w:val="clear" w:pos="720"/>
          <w:tab w:val="num" w:pos="360"/>
        </w:tabs>
        <w:ind w:left="357" w:hanging="357"/>
        <w:jc w:val="both"/>
        <w:rPr>
          <w:rFonts w:ascii="Arial" w:hAnsi="Arial" w:cs="Arial"/>
          <w:bCs/>
          <w:color w:val="auto"/>
          <w:spacing w:val="-2"/>
          <w:sz w:val="22"/>
          <w:szCs w:val="22"/>
        </w:rPr>
      </w:pPr>
      <w:bookmarkStart w:id="0" w:name="_GoBack"/>
      <w:bookmarkEnd w:id="0"/>
      <w:r w:rsidRPr="00543E8A">
        <w:rPr>
          <w:rFonts w:ascii="Arial" w:hAnsi="Arial" w:cs="Arial"/>
          <w:bCs/>
          <w:color w:val="auto"/>
          <w:spacing w:val="-2"/>
          <w:sz w:val="22"/>
          <w:szCs w:val="22"/>
        </w:rPr>
        <w:t>The Revenue and Other Legislation Amendment Bill 2018 (the Bill)</w:t>
      </w:r>
      <w:r w:rsidR="001B2803" w:rsidRPr="00543E8A">
        <w:rPr>
          <w:rFonts w:ascii="Arial" w:hAnsi="Arial" w:cs="Arial"/>
          <w:bCs/>
          <w:color w:val="auto"/>
          <w:spacing w:val="-2"/>
          <w:sz w:val="22"/>
          <w:szCs w:val="22"/>
        </w:rPr>
        <w:t xml:space="preserve"> includes amendments</w:t>
      </w:r>
      <w:r w:rsidRPr="00543E8A">
        <w:rPr>
          <w:rFonts w:ascii="Arial" w:hAnsi="Arial" w:cs="Arial"/>
          <w:bCs/>
          <w:color w:val="auto"/>
          <w:spacing w:val="-2"/>
          <w:sz w:val="22"/>
          <w:szCs w:val="22"/>
        </w:rPr>
        <w:t xml:space="preserve"> to support the expansion of electronic conveyancing</w:t>
      </w:r>
      <w:r w:rsidR="006F31DD" w:rsidRPr="00543E8A">
        <w:rPr>
          <w:rFonts w:ascii="Arial" w:hAnsi="Arial" w:cs="Arial"/>
          <w:bCs/>
          <w:color w:val="auto"/>
          <w:spacing w:val="-2"/>
          <w:sz w:val="22"/>
          <w:szCs w:val="22"/>
        </w:rPr>
        <w:t xml:space="preserve"> (e-conveyancing)</w:t>
      </w:r>
      <w:r w:rsidR="001B2803" w:rsidRPr="00543E8A">
        <w:rPr>
          <w:rFonts w:ascii="Arial" w:hAnsi="Arial" w:cs="Arial"/>
          <w:bCs/>
          <w:color w:val="auto"/>
          <w:spacing w:val="-2"/>
          <w:sz w:val="22"/>
          <w:szCs w:val="22"/>
        </w:rPr>
        <w:t xml:space="preserve"> and amends revenue legislation </w:t>
      </w:r>
      <w:r w:rsidR="00014A6A" w:rsidRPr="00543E8A">
        <w:rPr>
          <w:rFonts w:ascii="Arial" w:hAnsi="Arial" w:cs="Arial"/>
          <w:bCs/>
          <w:color w:val="auto"/>
          <w:spacing w:val="-2"/>
          <w:sz w:val="22"/>
          <w:szCs w:val="22"/>
        </w:rPr>
        <w:t>to maintain currency and ensure proper operation</w:t>
      </w:r>
      <w:r w:rsidR="0031154B" w:rsidRPr="00543E8A">
        <w:rPr>
          <w:rFonts w:ascii="Arial" w:hAnsi="Arial" w:cs="Arial"/>
          <w:bCs/>
          <w:color w:val="auto"/>
          <w:spacing w:val="-2"/>
          <w:sz w:val="22"/>
          <w:szCs w:val="22"/>
        </w:rPr>
        <w:t xml:space="preserve"> such as:</w:t>
      </w:r>
      <w:r w:rsidR="00014A6A" w:rsidRPr="00543E8A">
        <w:rPr>
          <w:rFonts w:ascii="Arial" w:hAnsi="Arial" w:cs="Arial"/>
          <w:bCs/>
          <w:color w:val="auto"/>
          <w:spacing w:val="-2"/>
          <w:sz w:val="22"/>
          <w:szCs w:val="22"/>
        </w:rPr>
        <w:t xml:space="preserve">  </w:t>
      </w:r>
    </w:p>
    <w:p w14:paraId="2239C471" w14:textId="69B7AFCE" w:rsidR="00EC32DF" w:rsidRPr="00543E8A" w:rsidRDefault="00EC32DF" w:rsidP="00A82B3D">
      <w:pPr>
        <w:pStyle w:val="ListParagraph"/>
        <w:numPr>
          <w:ilvl w:val="0"/>
          <w:numId w:val="7"/>
        </w:numPr>
        <w:ind w:left="709" w:hanging="283"/>
        <w:jc w:val="both"/>
        <w:rPr>
          <w:rFonts w:ascii="Arial" w:hAnsi="Arial" w:cs="Arial"/>
          <w:bCs/>
          <w:color w:val="auto"/>
          <w:spacing w:val="-2"/>
          <w:sz w:val="22"/>
          <w:szCs w:val="22"/>
        </w:rPr>
      </w:pPr>
      <w:r w:rsidRPr="00543E8A">
        <w:rPr>
          <w:rFonts w:ascii="Arial" w:hAnsi="Arial" w:cs="Arial"/>
          <w:bCs/>
          <w:i/>
          <w:color w:val="auto"/>
          <w:spacing w:val="-2"/>
          <w:sz w:val="22"/>
          <w:szCs w:val="22"/>
        </w:rPr>
        <w:t xml:space="preserve">Duties Act 2001, Duties Regulation 2013 </w:t>
      </w:r>
      <w:r w:rsidRPr="00543E8A">
        <w:rPr>
          <w:rFonts w:ascii="Arial" w:hAnsi="Arial" w:cs="Arial"/>
          <w:bCs/>
          <w:color w:val="auto"/>
          <w:spacing w:val="-2"/>
          <w:sz w:val="22"/>
          <w:szCs w:val="22"/>
        </w:rPr>
        <w:t xml:space="preserve">and </w:t>
      </w:r>
      <w:r w:rsidRPr="00543E8A">
        <w:rPr>
          <w:rFonts w:ascii="Arial" w:hAnsi="Arial" w:cs="Arial"/>
          <w:bCs/>
          <w:i/>
          <w:color w:val="auto"/>
          <w:spacing w:val="-2"/>
          <w:sz w:val="22"/>
          <w:szCs w:val="22"/>
        </w:rPr>
        <w:t xml:space="preserve">Taxation Administration Act 2001 </w:t>
      </w:r>
      <w:r w:rsidR="007B5634" w:rsidRPr="00543E8A">
        <w:rPr>
          <w:rFonts w:ascii="Arial" w:hAnsi="Arial" w:cs="Arial"/>
          <w:bCs/>
          <w:color w:val="auto"/>
          <w:spacing w:val="-2"/>
          <w:sz w:val="22"/>
          <w:szCs w:val="22"/>
        </w:rPr>
        <w:t xml:space="preserve">amendments </w:t>
      </w:r>
      <w:r w:rsidRPr="00543E8A">
        <w:rPr>
          <w:rFonts w:ascii="Arial" w:hAnsi="Arial" w:cs="Arial"/>
          <w:color w:val="auto"/>
          <w:spacing w:val="-2"/>
          <w:kern w:val="20"/>
          <w:sz w:val="22"/>
          <w:szCs w:val="22"/>
        </w:rPr>
        <w:t xml:space="preserve">support the </w:t>
      </w:r>
      <w:r w:rsidR="00543E8A">
        <w:rPr>
          <w:rFonts w:ascii="Arial" w:hAnsi="Arial" w:cs="Arial"/>
          <w:color w:val="auto"/>
          <w:spacing w:val="-2"/>
          <w:kern w:val="20"/>
          <w:sz w:val="22"/>
          <w:szCs w:val="22"/>
        </w:rPr>
        <w:t>phased</w:t>
      </w:r>
      <w:r w:rsidR="001B2803" w:rsidRPr="00543E8A">
        <w:rPr>
          <w:rFonts w:ascii="Arial" w:hAnsi="Arial" w:cs="Arial"/>
          <w:color w:val="auto"/>
          <w:spacing w:val="-2"/>
          <w:kern w:val="20"/>
          <w:sz w:val="22"/>
          <w:szCs w:val="22"/>
        </w:rPr>
        <w:t xml:space="preserve"> expansion of</w:t>
      </w:r>
      <w:r w:rsidR="007B5634" w:rsidRPr="00543E8A">
        <w:rPr>
          <w:rFonts w:ascii="Arial" w:hAnsi="Arial" w:cs="Arial"/>
          <w:color w:val="auto"/>
          <w:spacing w:val="-2"/>
          <w:kern w:val="20"/>
          <w:sz w:val="22"/>
          <w:szCs w:val="22"/>
        </w:rPr>
        <w:t xml:space="preserve"> </w:t>
      </w:r>
      <w:r w:rsidR="001B2803" w:rsidRPr="00543E8A">
        <w:rPr>
          <w:rFonts w:ascii="Arial" w:hAnsi="Arial" w:cs="Arial"/>
          <w:color w:val="auto"/>
          <w:spacing w:val="-2"/>
          <w:kern w:val="20"/>
          <w:sz w:val="22"/>
          <w:szCs w:val="22"/>
        </w:rPr>
        <w:t>e-conveyancing</w:t>
      </w:r>
      <w:r w:rsidRPr="00543E8A">
        <w:rPr>
          <w:rFonts w:ascii="Arial" w:hAnsi="Arial" w:cs="Arial"/>
          <w:color w:val="auto"/>
          <w:spacing w:val="-2"/>
          <w:kern w:val="20"/>
          <w:sz w:val="22"/>
          <w:szCs w:val="22"/>
        </w:rPr>
        <w:t xml:space="preserve"> </w:t>
      </w:r>
      <w:r w:rsidR="001B2803" w:rsidRPr="00543E8A">
        <w:rPr>
          <w:rFonts w:ascii="Arial" w:hAnsi="Arial" w:cs="Arial"/>
          <w:color w:val="auto"/>
          <w:spacing w:val="-2"/>
          <w:kern w:val="20"/>
          <w:sz w:val="22"/>
          <w:szCs w:val="22"/>
        </w:rPr>
        <w:t xml:space="preserve">and </w:t>
      </w:r>
      <w:r w:rsidRPr="00543E8A">
        <w:rPr>
          <w:rFonts w:ascii="Arial" w:hAnsi="Arial" w:cs="Arial"/>
          <w:color w:val="auto"/>
          <w:spacing w:val="-2"/>
          <w:kern w:val="20"/>
          <w:sz w:val="22"/>
          <w:szCs w:val="22"/>
        </w:rPr>
        <w:t>an expanded range of e-conveyancing transactions more generally to allow most land-based dutiable transactions which can be assessed by self assessors to be lodged and settled through e-conveyancing.</w:t>
      </w:r>
    </w:p>
    <w:p w14:paraId="0D5F4931" w14:textId="7177EA52" w:rsidR="00EC32DF" w:rsidRPr="00543E8A" w:rsidRDefault="00EC32DF" w:rsidP="00A82B3D">
      <w:pPr>
        <w:pStyle w:val="ListParagraph"/>
        <w:numPr>
          <w:ilvl w:val="0"/>
          <w:numId w:val="7"/>
        </w:numPr>
        <w:ind w:left="709" w:hanging="283"/>
        <w:jc w:val="both"/>
        <w:rPr>
          <w:rFonts w:ascii="Arial" w:hAnsi="Arial" w:cs="Arial"/>
          <w:bCs/>
          <w:color w:val="auto"/>
          <w:spacing w:val="-2"/>
          <w:sz w:val="22"/>
          <w:szCs w:val="22"/>
        </w:rPr>
      </w:pPr>
      <w:r w:rsidRPr="00543E8A">
        <w:rPr>
          <w:rFonts w:ascii="Arial" w:hAnsi="Arial" w:cs="Arial"/>
          <w:bCs/>
          <w:i/>
          <w:color w:val="auto"/>
          <w:spacing w:val="-2"/>
          <w:sz w:val="22"/>
          <w:szCs w:val="22"/>
        </w:rPr>
        <w:t>Taxation Administration Act 2001</w:t>
      </w:r>
      <w:r w:rsidRPr="00543E8A">
        <w:rPr>
          <w:rFonts w:ascii="Arial" w:hAnsi="Arial" w:cs="Arial"/>
          <w:bCs/>
          <w:color w:val="auto"/>
          <w:spacing w:val="-2"/>
          <w:sz w:val="22"/>
          <w:szCs w:val="22"/>
        </w:rPr>
        <w:t xml:space="preserve"> </w:t>
      </w:r>
      <w:r w:rsidR="007B5634" w:rsidRPr="00543E8A">
        <w:rPr>
          <w:rFonts w:ascii="Arial" w:hAnsi="Arial" w:cs="Arial"/>
          <w:bCs/>
          <w:color w:val="auto"/>
          <w:spacing w:val="-2"/>
          <w:sz w:val="22"/>
          <w:szCs w:val="22"/>
        </w:rPr>
        <w:t xml:space="preserve">amendments </w:t>
      </w:r>
      <w:r w:rsidRPr="00543E8A">
        <w:rPr>
          <w:rFonts w:ascii="Arial" w:hAnsi="Arial" w:cs="Arial"/>
          <w:bCs/>
          <w:color w:val="auto"/>
          <w:spacing w:val="-2"/>
          <w:sz w:val="22"/>
          <w:szCs w:val="22"/>
        </w:rPr>
        <w:t xml:space="preserve">ensure the charitable institution registration requirements operate as intended by </w:t>
      </w:r>
      <w:r w:rsidRPr="00543E8A">
        <w:rPr>
          <w:rFonts w:ascii="Arial" w:hAnsi="Arial" w:cs="Arial"/>
          <w:color w:val="auto"/>
          <w:spacing w:val="-2"/>
          <w:kern w:val="20"/>
          <w:sz w:val="22"/>
          <w:szCs w:val="22"/>
        </w:rPr>
        <w:t xml:space="preserve">requiring entities seeking registration must expressly include </w:t>
      </w:r>
      <w:bookmarkStart w:id="1" w:name="_Hlk518648707"/>
      <w:r w:rsidRPr="00543E8A">
        <w:rPr>
          <w:rFonts w:ascii="Arial" w:hAnsi="Arial" w:cs="Arial"/>
          <w:color w:val="auto"/>
          <w:spacing w:val="-2"/>
          <w:kern w:val="20"/>
          <w:sz w:val="22"/>
          <w:szCs w:val="22"/>
        </w:rPr>
        <w:t xml:space="preserve">in their constitutions particular clauses </w:t>
      </w:r>
      <w:bookmarkEnd w:id="1"/>
      <w:r w:rsidRPr="00543E8A">
        <w:rPr>
          <w:rFonts w:ascii="Arial" w:hAnsi="Arial" w:cs="Arial"/>
          <w:color w:val="auto"/>
          <w:spacing w:val="-2"/>
          <w:kern w:val="20"/>
          <w:sz w:val="22"/>
          <w:szCs w:val="22"/>
        </w:rPr>
        <w:t xml:space="preserve">which govern the </w:t>
      </w:r>
      <w:bookmarkStart w:id="2" w:name="_Hlk518648723"/>
      <w:r w:rsidRPr="00543E8A">
        <w:rPr>
          <w:rFonts w:ascii="Arial" w:hAnsi="Arial" w:cs="Arial"/>
          <w:color w:val="auto"/>
          <w:spacing w:val="-2"/>
          <w:kern w:val="20"/>
          <w:sz w:val="22"/>
          <w:szCs w:val="22"/>
        </w:rPr>
        <w:t>use of the entity’s income and property</w:t>
      </w:r>
      <w:bookmarkEnd w:id="2"/>
      <w:r w:rsidRPr="00543E8A">
        <w:rPr>
          <w:rFonts w:ascii="Arial" w:hAnsi="Arial" w:cs="Arial"/>
          <w:color w:val="auto"/>
          <w:spacing w:val="-2"/>
          <w:kern w:val="20"/>
          <w:sz w:val="22"/>
          <w:szCs w:val="22"/>
        </w:rPr>
        <w:t xml:space="preserve">.  </w:t>
      </w:r>
      <w:r w:rsidR="001B2803" w:rsidRPr="00543E8A">
        <w:rPr>
          <w:rFonts w:ascii="Arial" w:hAnsi="Arial" w:cs="Arial"/>
          <w:color w:val="auto"/>
          <w:spacing w:val="-2"/>
          <w:kern w:val="20"/>
          <w:sz w:val="22"/>
          <w:szCs w:val="22"/>
        </w:rPr>
        <w:t>A</w:t>
      </w:r>
      <w:r w:rsidRPr="00543E8A">
        <w:rPr>
          <w:rFonts w:ascii="Arial" w:hAnsi="Arial" w:cs="Arial"/>
          <w:color w:val="auto"/>
          <w:spacing w:val="-2"/>
          <w:kern w:val="20"/>
          <w:sz w:val="22"/>
          <w:szCs w:val="22"/>
        </w:rPr>
        <w:t>mendments also</w:t>
      </w:r>
      <w:r w:rsidRPr="00543E8A">
        <w:rPr>
          <w:rFonts w:ascii="Arial" w:hAnsi="Arial" w:cs="Arial"/>
          <w:color w:val="auto"/>
          <w:spacing w:val="-2"/>
          <w:sz w:val="22"/>
          <w:szCs w:val="22"/>
        </w:rPr>
        <w:t xml:space="preserve"> clarify what is a constitution for the purpose of the charitable institution registration requirements.</w:t>
      </w:r>
    </w:p>
    <w:p w14:paraId="6F3F06D1" w14:textId="5EC86971" w:rsidR="00EC32DF" w:rsidRPr="00543E8A" w:rsidRDefault="00EC32DF" w:rsidP="00A82B3D">
      <w:pPr>
        <w:pStyle w:val="ListParagraph"/>
        <w:numPr>
          <w:ilvl w:val="0"/>
          <w:numId w:val="7"/>
        </w:numPr>
        <w:ind w:left="709" w:hanging="283"/>
        <w:jc w:val="both"/>
        <w:rPr>
          <w:rFonts w:ascii="Arial" w:hAnsi="Arial" w:cs="Arial"/>
          <w:bCs/>
          <w:color w:val="auto"/>
          <w:spacing w:val="-2"/>
          <w:sz w:val="22"/>
          <w:szCs w:val="22"/>
        </w:rPr>
      </w:pPr>
      <w:r w:rsidRPr="00543E8A">
        <w:rPr>
          <w:rFonts w:ascii="Arial" w:hAnsi="Arial" w:cs="Arial"/>
          <w:i/>
          <w:color w:val="auto"/>
          <w:spacing w:val="-2"/>
          <w:sz w:val="22"/>
          <w:szCs w:val="22"/>
        </w:rPr>
        <w:t>Duties Act 2001</w:t>
      </w:r>
      <w:r w:rsidRPr="00543E8A">
        <w:rPr>
          <w:rFonts w:ascii="Arial" w:hAnsi="Arial" w:cs="Arial"/>
          <w:color w:val="auto"/>
          <w:spacing w:val="-2"/>
          <w:sz w:val="22"/>
          <w:szCs w:val="22"/>
        </w:rPr>
        <w:t xml:space="preserve">, </w:t>
      </w:r>
      <w:r w:rsidRPr="00543E8A">
        <w:rPr>
          <w:rFonts w:ascii="Arial" w:hAnsi="Arial" w:cs="Arial"/>
          <w:i/>
          <w:color w:val="auto"/>
          <w:spacing w:val="-2"/>
          <w:sz w:val="22"/>
          <w:szCs w:val="22"/>
        </w:rPr>
        <w:t>Land Tax Act 2010</w:t>
      </w:r>
      <w:r w:rsidRPr="00543E8A">
        <w:rPr>
          <w:rFonts w:ascii="Arial" w:hAnsi="Arial" w:cs="Arial"/>
          <w:color w:val="auto"/>
          <w:spacing w:val="-2"/>
          <w:sz w:val="22"/>
          <w:szCs w:val="22"/>
        </w:rPr>
        <w:t xml:space="preserve"> and </w:t>
      </w:r>
      <w:r w:rsidRPr="00543E8A">
        <w:rPr>
          <w:rFonts w:ascii="Arial" w:hAnsi="Arial" w:cs="Arial"/>
          <w:i/>
          <w:color w:val="auto"/>
          <w:spacing w:val="-2"/>
          <w:sz w:val="22"/>
          <w:szCs w:val="22"/>
        </w:rPr>
        <w:t xml:space="preserve">Payroll Tax Act 1971 </w:t>
      </w:r>
      <w:r w:rsidR="007B5634" w:rsidRPr="00543E8A">
        <w:rPr>
          <w:rFonts w:ascii="Arial" w:hAnsi="Arial" w:cs="Arial"/>
          <w:color w:val="auto"/>
          <w:spacing w:val="-2"/>
          <w:sz w:val="22"/>
          <w:szCs w:val="22"/>
        </w:rPr>
        <w:t xml:space="preserve">amendments </w:t>
      </w:r>
      <w:r w:rsidRPr="00543E8A">
        <w:rPr>
          <w:rFonts w:ascii="Arial" w:hAnsi="Arial" w:cs="Arial"/>
          <w:color w:val="auto"/>
          <w:spacing w:val="-2"/>
          <w:kern w:val="20"/>
          <w:sz w:val="22"/>
          <w:szCs w:val="22"/>
        </w:rPr>
        <w:t>extend the transfer duty concession for family businesses of primary production;</w:t>
      </w:r>
      <w:r w:rsidRPr="00543E8A">
        <w:rPr>
          <w:rFonts w:ascii="Arial" w:hAnsi="Arial" w:cs="Arial"/>
          <w:i/>
          <w:color w:val="auto"/>
          <w:spacing w:val="-2"/>
          <w:kern w:val="20"/>
          <w:sz w:val="22"/>
          <w:szCs w:val="22"/>
        </w:rPr>
        <w:t xml:space="preserve"> </w:t>
      </w:r>
      <w:r w:rsidRPr="00543E8A">
        <w:rPr>
          <w:rFonts w:ascii="Arial" w:hAnsi="Arial" w:cs="Arial"/>
          <w:color w:val="auto"/>
          <w:spacing w:val="-2"/>
          <w:kern w:val="20"/>
          <w:sz w:val="22"/>
          <w:szCs w:val="22"/>
        </w:rPr>
        <w:t>ensure that, for duty purposes, deregistered managed investment schemes can be treated as exempt managed investment schemes in particular circumstances and subject to certain conditions; correct an incorrect cross-reference in the landholder duty provisions so landholder duty can be correctly calculated; ensure deceased estate land is assessed for land tax as intended and update the rate used to calculate the exempt component for a motor vehicle allowance so payroll tax can be correctly calculated.</w:t>
      </w:r>
    </w:p>
    <w:p w14:paraId="4C0EBDC7" w14:textId="3D458E5F" w:rsidR="005F0C7D" w:rsidRPr="00543E8A" w:rsidRDefault="001B2803" w:rsidP="00A82B3D">
      <w:pPr>
        <w:numPr>
          <w:ilvl w:val="0"/>
          <w:numId w:val="1"/>
        </w:numPr>
        <w:tabs>
          <w:tab w:val="clear" w:pos="720"/>
          <w:tab w:val="num" w:pos="360"/>
        </w:tabs>
        <w:spacing w:before="120"/>
        <w:ind w:left="357" w:hanging="357"/>
        <w:jc w:val="both"/>
        <w:rPr>
          <w:rFonts w:ascii="Arial" w:hAnsi="Arial" w:cs="Arial"/>
          <w:bCs/>
          <w:color w:val="auto"/>
          <w:spacing w:val="-2"/>
          <w:sz w:val="22"/>
          <w:szCs w:val="22"/>
        </w:rPr>
      </w:pPr>
      <w:r w:rsidRPr="00543E8A">
        <w:rPr>
          <w:rFonts w:ascii="Arial" w:hAnsi="Arial" w:cs="Arial"/>
          <w:bCs/>
          <w:color w:val="auto"/>
          <w:spacing w:val="-2"/>
          <w:sz w:val="22"/>
          <w:szCs w:val="22"/>
        </w:rPr>
        <w:t>Amendments to</w:t>
      </w:r>
      <w:r w:rsidR="00BC3C63" w:rsidRPr="00543E8A">
        <w:rPr>
          <w:rFonts w:ascii="Arial" w:hAnsi="Arial" w:cs="Arial"/>
          <w:bCs/>
          <w:color w:val="auto"/>
          <w:spacing w:val="-2"/>
          <w:sz w:val="22"/>
          <w:szCs w:val="22"/>
        </w:rPr>
        <w:t xml:space="preserve"> the </w:t>
      </w:r>
      <w:r w:rsidR="00BC3C63" w:rsidRPr="00543E8A">
        <w:rPr>
          <w:rFonts w:ascii="Arial" w:hAnsi="Arial" w:cs="Arial"/>
          <w:i/>
          <w:color w:val="auto"/>
          <w:spacing w:val="-2"/>
          <w:sz w:val="22"/>
          <w:szCs w:val="22"/>
        </w:rPr>
        <w:t>State Penalties Enforcement Act 1999</w:t>
      </w:r>
      <w:r w:rsidR="00BC3C63" w:rsidRPr="00543E8A">
        <w:rPr>
          <w:rFonts w:ascii="Arial" w:hAnsi="Arial" w:cs="Arial"/>
          <w:color w:val="auto"/>
          <w:spacing w:val="-2"/>
          <w:sz w:val="22"/>
          <w:szCs w:val="22"/>
        </w:rPr>
        <w:t xml:space="preserve"> </w:t>
      </w:r>
      <w:r w:rsidR="00BC3C63" w:rsidRPr="00543E8A">
        <w:rPr>
          <w:rFonts w:ascii="Arial" w:hAnsi="Arial" w:cs="Arial"/>
          <w:bCs/>
          <w:color w:val="auto"/>
          <w:spacing w:val="-2"/>
          <w:sz w:val="22"/>
          <w:szCs w:val="22"/>
        </w:rPr>
        <w:t xml:space="preserve">address minor technical issues identified as part of the implementation of the new service delivery model for the State Penalties Enforcement Registry (SPER). </w:t>
      </w:r>
      <w:r w:rsidR="00EC32DF" w:rsidRPr="00543E8A">
        <w:rPr>
          <w:rFonts w:ascii="Arial" w:hAnsi="Arial" w:cs="Arial"/>
          <w:bCs/>
          <w:color w:val="auto"/>
          <w:spacing w:val="-2"/>
          <w:sz w:val="22"/>
          <w:szCs w:val="22"/>
        </w:rPr>
        <w:t>These address inconsistencies between Act sections relating to the operation of WDOs, support implementation of case management of debtors by SPER and provide for consistent registration arrangements across all debt types referred to SPER for collection.</w:t>
      </w:r>
    </w:p>
    <w:p w14:paraId="5B5A0979" w14:textId="4E78855C" w:rsidR="00EC32DF" w:rsidRPr="00543E8A" w:rsidRDefault="001B2803" w:rsidP="00A82B3D">
      <w:pPr>
        <w:numPr>
          <w:ilvl w:val="0"/>
          <w:numId w:val="1"/>
        </w:numPr>
        <w:tabs>
          <w:tab w:val="clear" w:pos="720"/>
          <w:tab w:val="num" w:pos="360"/>
        </w:tabs>
        <w:spacing w:before="120"/>
        <w:ind w:left="357" w:hanging="357"/>
        <w:jc w:val="both"/>
        <w:rPr>
          <w:rFonts w:ascii="Arial" w:hAnsi="Arial" w:cs="Arial"/>
          <w:bCs/>
          <w:color w:val="auto"/>
          <w:spacing w:val="-2"/>
          <w:sz w:val="22"/>
          <w:szCs w:val="22"/>
        </w:rPr>
      </w:pPr>
      <w:r w:rsidRPr="00543E8A">
        <w:rPr>
          <w:rFonts w:ascii="Arial" w:hAnsi="Arial" w:cs="Arial"/>
          <w:color w:val="auto"/>
          <w:spacing w:val="-2"/>
          <w:sz w:val="22"/>
          <w:szCs w:val="22"/>
        </w:rPr>
        <w:t>The</w:t>
      </w:r>
      <w:r w:rsidR="00D536A6" w:rsidRPr="00543E8A">
        <w:rPr>
          <w:rFonts w:ascii="Arial" w:hAnsi="Arial" w:cs="Arial"/>
          <w:color w:val="auto"/>
          <w:spacing w:val="-2"/>
          <w:sz w:val="22"/>
          <w:szCs w:val="22"/>
        </w:rPr>
        <w:t xml:space="preserve"> Bill amends </w:t>
      </w:r>
      <w:r w:rsidR="00D536A6" w:rsidRPr="00543E8A">
        <w:rPr>
          <w:rFonts w:ascii="Arial" w:hAnsi="Arial" w:cs="Arial"/>
          <w:color w:val="auto"/>
          <w:spacing w:val="-2"/>
          <w:kern w:val="20"/>
          <w:sz w:val="22"/>
          <w:szCs w:val="22"/>
        </w:rPr>
        <w:t>the</w:t>
      </w:r>
      <w:r w:rsidR="00D536A6" w:rsidRPr="00543E8A">
        <w:rPr>
          <w:rFonts w:ascii="Arial" w:hAnsi="Arial" w:cs="Arial"/>
          <w:i/>
          <w:color w:val="auto"/>
          <w:spacing w:val="-2"/>
          <w:kern w:val="20"/>
          <w:sz w:val="22"/>
          <w:szCs w:val="22"/>
        </w:rPr>
        <w:t xml:space="preserve"> Aboriginal and Torres Strait Islander Communities (Justice, Land and Other Matters) Act 1984 </w:t>
      </w:r>
      <w:r w:rsidR="00D536A6" w:rsidRPr="00543E8A">
        <w:rPr>
          <w:rFonts w:ascii="Arial" w:hAnsi="Arial" w:cs="Arial"/>
          <w:color w:val="auto"/>
          <w:spacing w:val="-2"/>
          <w:kern w:val="20"/>
          <w:sz w:val="22"/>
          <w:szCs w:val="22"/>
        </w:rPr>
        <w:t>(JLOM Act)</w:t>
      </w:r>
      <w:r w:rsidR="00D536A6" w:rsidRPr="00543E8A">
        <w:rPr>
          <w:rFonts w:ascii="Arial" w:hAnsi="Arial" w:cs="Arial"/>
          <w:i/>
          <w:color w:val="auto"/>
          <w:spacing w:val="-2"/>
          <w:kern w:val="20"/>
          <w:sz w:val="22"/>
          <w:szCs w:val="22"/>
        </w:rPr>
        <w:t xml:space="preserve"> </w:t>
      </w:r>
      <w:r w:rsidR="00D536A6" w:rsidRPr="00543E8A">
        <w:rPr>
          <w:rFonts w:ascii="Arial" w:hAnsi="Arial" w:cs="Arial"/>
          <w:color w:val="auto"/>
          <w:spacing w:val="-2"/>
          <w:kern w:val="20"/>
          <w:sz w:val="22"/>
          <w:szCs w:val="22"/>
        </w:rPr>
        <w:t xml:space="preserve">to better capture and prohibit substances (such as </w:t>
      </w:r>
      <w:r w:rsidR="00D536A6" w:rsidRPr="00543E8A">
        <w:rPr>
          <w:rFonts w:ascii="Arial" w:hAnsi="Arial" w:cs="Arial"/>
          <w:color w:val="auto"/>
          <w:spacing w:val="-2"/>
          <w:sz w:val="22"/>
          <w:szCs w:val="22"/>
        </w:rPr>
        <w:t>turbo yeast) used to make homemade alcohol in the nine dis</w:t>
      </w:r>
      <w:r w:rsidR="00EC32DF" w:rsidRPr="00543E8A">
        <w:rPr>
          <w:rFonts w:ascii="Arial" w:hAnsi="Arial" w:cs="Arial"/>
          <w:color w:val="auto"/>
          <w:spacing w:val="-2"/>
          <w:sz w:val="22"/>
          <w:szCs w:val="22"/>
        </w:rPr>
        <w:t xml:space="preserve">crete Indigenous communities.  </w:t>
      </w:r>
      <w:r w:rsidRPr="00543E8A">
        <w:rPr>
          <w:rFonts w:ascii="Arial" w:hAnsi="Arial" w:cs="Arial"/>
          <w:color w:val="auto"/>
          <w:spacing w:val="-2"/>
          <w:sz w:val="22"/>
          <w:szCs w:val="22"/>
        </w:rPr>
        <w:t>A</w:t>
      </w:r>
      <w:r w:rsidR="00EC32DF" w:rsidRPr="00543E8A">
        <w:rPr>
          <w:rFonts w:ascii="Arial" w:hAnsi="Arial" w:cs="Arial"/>
          <w:color w:val="auto"/>
          <w:spacing w:val="-2"/>
          <w:kern w:val="20"/>
          <w:sz w:val="22"/>
          <w:szCs w:val="22"/>
        </w:rPr>
        <w:t>mendments to the JLOM Act will p</w:t>
      </w:r>
      <w:r w:rsidR="00EC32DF" w:rsidRPr="00543E8A">
        <w:rPr>
          <w:rFonts w:ascii="Arial" w:hAnsi="Arial" w:cs="Arial"/>
          <w:color w:val="auto"/>
          <w:spacing w:val="-2"/>
          <w:sz w:val="22"/>
          <w:szCs w:val="22"/>
        </w:rPr>
        <w:t>rohibit the possession of a substance or combination of substances with the intention of using the substance or substances to make homemade alcohol.</w:t>
      </w:r>
    </w:p>
    <w:p w14:paraId="6BE24343" w14:textId="00A102F3" w:rsidR="005F0C7D" w:rsidRPr="00543E8A" w:rsidRDefault="00EC32DF" w:rsidP="00A82B3D">
      <w:pPr>
        <w:numPr>
          <w:ilvl w:val="0"/>
          <w:numId w:val="1"/>
        </w:numPr>
        <w:tabs>
          <w:tab w:val="clear" w:pos="720"/>
          <w:tab w:val="num" w:pos="360"/>
        </w:tabs>
        <w:spacing w:before="120"/>
        <w:ind w:left="357" w:hanging="357"/>
        <w:jc w:val="both"/>
        <w:rPr>
          <w:rFonts w:ascii="Arial" w:hAnsi="Arial" w:cs="Arial"/>
          <w:bCs/>
          <w:color w:val="auto"/>
          <w:spacing w:val="-2"/>
          <w:sz w:val="22"/>
          <w:szCs w:val="22"/>
        </w:rPr>
      </w:pPr>
      <w:r w:rsidRPr="00543E8A">
        <w:rPr>
          <w:rFonts w:ascii="Arial" w:hAnsi="Arial" w:cs="Arial"/>
          <w:color w:val="auto"/>
          <w:spacing w:val="-2"/>
          <w:sz w:val="22"/>
          <w:szCs w:val="22"/>
        </w:rPr>
        <w:t>T</w:t>
      </w:r>
      <w:r w:rsidR="00D536A6" w:rsidRPr="00543E8A">
        <w:rPr>
          <w:rFonts w:ascii="Arial" w:hAnsi="Arial" w:cs="Arial"/>
          <w:color w:val="auto"/>
          <w:spacing w:val="-2"/>
          <w:sz w:val="22"/>
          <w:szCs w:val="22"/>
        </w:rPr>
        <w:t xml:space="preserve">he Bill also amends the </w:t>
      </w:r>
      <w:r w:rsidR="00D536A6" w:rsidRPr="00543E8A">
        <w:rPr>
          <w:rFonts w:ascii="Arial" w:hAnsi="Arial" w:cs="Arial"/>
          <w:i/>
          <w:color w:val="auto"/>
          <w:spacing w:val="-2"/>
          <w:sz w:val="22"/>
          <w:szCs w:val="22"/>
        </w:rPr>
        <w:t>Aboriginal Cultural Heritage Act 2003</w:t>
      </w:r>
      <w:r w:rsidR="00D536A6" w:rsidRPr="00543E8A">
        <w:rPr>
          <w:rFonts w:ascii="Arial" w:hAnsi="Arial" w:cs="Arial"/>
          <w:color w:val="auto"/>
          <w:spacing w:val="-2"/>
          <w:sz w:val="22"/>
          <w:szCs w:val="22"/>
        </w:rPr>
        <w:t xml:space="preserve"> and </w:t>
      </w:r>
      <w:r w:rsidR="00D536A6" w:rsidRPr="00543E8A">
        <w:rPr>
          <w:rFonts w:ascii="Arial" w:hAnsi="Arial" w:cs="Arial"/>
          <w:i/>
          <w:color w:val="auto"/>
          <w:spacing w:val="-2"/>
          <w:sz w:val="22"/>
          <w:szCs w:val="22"/>
        </w:rPr>
        <w:t xml:space="preserve">Torres Strait Islander Cultural Heritage Act 2003 </w:t>
      </w:r>
      <w:r w:rsidR="00D536A6" w:rsidRPr="00543E8A">
        <w:rPr>
          <w:rFonts w:ascii="Arial" w:hAnsi="Arial" w:cs="Arial"/>
          <w:color w:val="auto"/>
          <w:spacing w:val="-2"/>
          <w:sz w:val="22"/>
          <w:szCs w:val="22"/>
        </w:rPr>
        <w:t xml:space="preserve">(Cultural Heritage Acts) to reinstate the ‘last claim standing’ provision as previously understood by the Department of Aboriginal and Torres Strait Islander Partnerships prior to the Supreme Court decision in </w:t>
      </w:r>
      <w:r w:rsidR="00D536A6" w:rsidRPr="00543E8A">
        <w:rPr>
          <w:rFonts w:ascii="Arial" w:hAnsi="Arial" w:cs="Arial"/>
          <w:i/>
          <w:color w:val="auto"/>
          <w:spacing w:val="-2"/>
          <w:sz w:val="22"/>
          <w:szCs w:val="22"/>
        </w:rPr>
        <w:t>Nuga Nuga Aboriginal Corporation v Minister for Aboriginal and Torres Strait Islander Partnerships</w:t>
      </w:r>
      <w:r w:rsidR="00D536A6" w:rsidRPr="00543E8A">
        <w:rPr>
          <w:rFonts w:ascii="Arial" w:hAnsi="Arial" w:cs="Arial"/>
          <w:color w:val="auto"/>
          <w:spacing w:val="-2"/>
          <w:sz w:val="22"/>
          <w:szCs w:val="22"/>
        </w:rPr>
        <w:t xml:space="preserve"> [2017] QSC 321.</w:t>
      </w:r>
      <w:r w:rsidRPr="00543E8A">
        <w:rPr>
          <w:rFonts w:ascii="Arial" w:hAnsi="Arial" w:cs="Arial"/>
          <w:color w:val="auto"/>
          <w:spacing w:val="-2"/>
          <w:sz w:val="22"/>
          <w:szCs w:val="22"/>
        </w:rPr>
        <w:t xml:space="preserve">  </w:t>
      </w:r>
      <w:r w:rsidRPr="00543E8A">
        <w:rPr>
          <w:rFonts w:ascii="Arial" w:hAnsi="Arial" w:cs="Arial"/>
          <w:color w:val="auto"/>
          <w:spacing w:val="-2"/>
          <w:kern w:val="20"/>
          <w:sz w:val="22"/>
          <w:szCs w:val="22"/>
        </w:rPr>
        <w:t xml:space="preserve">The amendments </w:t>
      </w:r>
      <w:r w:rsidRPr="00543E8A">
        <w:rPr>
          <w:rFonts w:ascii="Arial" w:hAnsi="Arial" w:cs="Arial"/>
          <w:color w:val="auto"/>
          <w:spacing w:val="-2"/>
          <w:sz w:val="22"/>
          <w:szCs w:val="22"/>
        </w:rPr>
        <w:t xml:space="preserve">will clarify that the ‘last claim standing provision’ applies only to a person who has </w:t>
      </w:r>
      <w:r w:rsidRPr="00543E8A">
        <w:rPr>
          <w:rFonts w:ascii="Arial" w:hAnsi="Arial" w:cs="Arial"/>
          <w:color w:val="auto"/>
          <w:spacing w:val="-2"/>
          <w:kern w:val="20"/>
          <w:sz w:val="22"/>
          <w:szCs w:val="22"/>
        </w:rPr>
        <w:t xml:space="preserve">been determined by the Federal Court to hold native title under section 225 of the </w:t>
      </w:r>
      <w:r w:rsidRPr="00543E8A">
        <w:rPr>
          <w:rFonts w:ascii="Arial" w:hAnsi="Arial" w:cs="Arial"/>
          <w:i/>
          <w:color w:val="auto"/>
          <w:spacing w:val="-2"/>
          <w:kern w:val="20"/>
          <w:sz w:val="22"/>
          <w:szCs w:val="22"/>
        </w:rPr>
        <w:t>Native Title Act 1993</w:t>
      </w:r>
      <w:r w:rsidRPr="00543E8A">
        <w:rPr>
          <w:rFonts w:ascii="Arial" w:hAnsi="Arial" w:cs="Arial"/>
          <w:color w:val="auto"/>
          <w:spacing w:val="-2"/>
          <w:kern w:val="20"/>
          <w:sz w:val="22"/>
          <w:szCs w:val="22"/>
        </w:rPr>
        <w:t>. To ensure that stakeholders who have commenced a process are not disadvantaged, transitional provisions will validate actions taken or decisions made before the commencement of the amendments.</w:t>
      </w:r>
    </w:p>
    <w:p w14:paraId="187F0140" w14:textId="609345E2" w:rsidR="006E4730" w:rsidRPr="00543E8A" w:rsidRDefault="006E4730" w:rsidP="00A82B3D">
      <w:pPr>
        <w:numPr>
          <w:ilvl w:val="0"/>
          <w:numId w:val="1"/>
        </w:numPr>
        <w:tabs>
          <w:tab w:val="clear" w:pos="720"/>
          <w:tab w:val="num" w:pos="360"/>
        </w:tabs>
        <w:spacing w:before="120"/>
        <w:ind w:left="357" w:hanging="357"/>
        <w:jc w:val="both"/>
        <w:rPr>
          <w:rFonts w:ascii="Arial" w:hAnsi="Arial" w:cs="Arial"/>
          <w:bCs/>
          <w:color w:val="auto"/>
          <w:spacing w:val="-2"/>
          <w:sz w:val="22"/>
          <w:szCs w:val="22"/>
        </w:rPr>
      </w:pPr>
      <w:r w:rsidRPr="00543E8A">
        <w:rPr>
          <w:rFonts w:ascii="Arial" w:hAnsi="Arial" w:cs="Arial"/>
          <w:bCs/>
          <w:color w:val="auto"/>
          <w:spacing w:val="-2"/>
          <w:sz w:val="22"/>
          <w:szCs w:val="22"/>
        </w:rPr>
        <w:t xml:space="preserve">Amendments to the </w:t>
      </w:r>
      <w:r w:rsidRPr="00543E8A">
        <w:rPr>
          <w:rFonts w:ascii="Arial" w:hAnsi="Arial" w:cs="Arial"/>
          <w:bCs/>
          <w:i/>
          <w:color w:val="auto"/>
          <w:spacing w:val="-2"/>
          <w:sz w:val="22"/>
          <w:szCs w:val="22"/>
        </w:rPr>
        <w:t>Cross River Rail Delivery Authority Act 2016</w:t>
      </w:r>
      <w:r w:rsidRPr="00543E8A">
        <w:rPr>
          <w:rFonts w:ascii="Arial" w:hAnsi="Arial" w:cs="Arial"/>
          <w:bCs/>
          <w:color w:val="auto"/>
          <w:spacing w:val="-2"/>
          <w:sz w:val="22"/>
          <w:szCs w:val="22"/>
        </w:rPr>
        <w:t xml:space="preserve"> (CRRDA Act) and </w:t>
      </w:r>
      <w:r w:rsidRPr="00543E8A">
        <w:rPr>
          <w:rFonts w:ascii="Arial" w:hAnsi="Arial" w:cs="Arial"/>
          <w:bCs/>
          <w:i/>
          <w:color w:val="auto"/>
          <w:spacing w:val="-2"/>
          <w:sz w:val="22"/>
          <w:szCs w:val="22"/>
        </w:rPr>
        <w:t>Acquisition of Land Act 1967</w:t>
      </w:r>
      <w:r w:rsidRPr="00543E8A">
        <w:rPr>
          <w:rFonts w:ascii="Arial" w:hAnsi="Arial" w:cs="Arial"/>
          <w:bCs/>
          <w:color w:val="auto"/>
          <w:spacing w:val="-2"/>
          <w:sz w:val="22"/>
          <w:szCs w:val="22"/>
        </w:rPr>
        <w:t xml:space="preserve"> (ALA) </w:t>
      </w:r>
      <w:r w:rsidR="00B55E0E" w:rsidRPr="00543E8A">
        <w:rPr>
          <w:rFonts w:ascii="Arial" w:hAnsi="Arial" w:cs="Arial"/>
          <w:bCs/>
          <w:color w:val="auto"/>
          <w:spacing w:val="-2"/>
          <w:sz w:val="22"/>
          <w:szCs w:val="22"/>
        </w:rPr>
        <w:t>expressly</w:t>
      </w:r>
      <w:r w:rsidRPr="00543E8A">
        <w:rPr>
          <w:rFonts w:ascii="Arial" w:hAnsi="Arial" w:cs="Arial"/>
          <w:bCs/>
          <w:color w:val="auto"/>
          <w:spacing w:val="-2"/>
          <w:sz w:val="22"/>
          <w:szCs w:val="22"/>
        </w:rPr>
        <w:t xml:space="preserve"> confirm </w:t>
      </w:r>
      <w:r w:rsidR="00B55E0E" w:rsidRPr="00543E8A">
        <w:rPr>
          <w:rFonts w:ascii="Arial" w:hAnsi="Arial" w:cs="Arial"/>
          <w:bCs/>
          <w:color w:val="auto"/>
          <w:spacing w:val="-2"/>
          <w:sz w:val="22"/>
          <w:szCs w:val="22"/>
        </w:rPr>
        <w:t xml:space="preserve">that </w:t>
      </w:r>
      <w:r w:rsidRPr="00543E8A">
        <w:rPr>
          <w:rFonts w:ascii="Arial" w:hAnsi="Arial" w:cs="Arial"/>
          <w:bCs/>
          <w:color w:val="auto"/>
          <w:spacing w:val="-2"/>
          <w:sz w:val="22"/>
          <w:szCs w:val="22"/>
        </w:rPr>
        <w:t xml:space="preserve">compulsory land acquisition applications may be endorsed by the </w:t>
      </w:r>
      <w:r w:rsidR="00B55E0E" w:rsidRPr="00543E8A">
        <w:rPr>
          <w:rFonts w:ascii="Arial" w:hAnsi="Arial" w:cs="Arial"/>
          <w:bCs/>
          <w:color w:val="auto"/>
          <w:spacing w:val="-2"/>
          <w:sz w:val="22"/>
          <w:szCs w:val="22"/>
        </w:rPr>
        <w:t>Minister administering the CRRDA Act as a relevant Minister under the ALA.</w:t>
      </w:r>
      <w:r w:rsidR="00EC32DF" w:rsidRPr="00543E8A">
        <w:rPr>
          <w:rFonts w:ascii="Arial" w:hAnsi="Arial" w:cs="Arial"/>
          <w:bCs/>
          <w:color w:val="auto"/>
          <w:spacing w:val="-2"/>
          <w:sz w:val="22"/>
          <w:szCs w:val="22"/>
        </w:rPr>
        <w:t xml:space="preserve">  The</w:t>
      </w:r>
      <w:r w:rsidR="001B2803" w:rsidRPr="00543E8A">
        <w:rPr>
          <w:rFonts w:ascii="Arial" w:hAnsi="Arial" w:cs="Arial"/>
          <w:bCs/>
          <w:color w:val="auto"/>
          <w:spacing w:val="-2"/>
          <w:sz w:val="22"/>
          <w:szCs w:val="22"/>
        </w:rPr>
        <w:t>se</w:t>
      </w:r>
      <w:r w:rsidR="00EC32DF" w:rsidRPr="00543E8A">
        <w:rPr>
          <w:rFonts w:ascii="Arial" w:hAnsi="Arial" w:cs="Arial"/>
          <w:bCs/>
          <w:color w:val="auto"/>
          <w:spacing w:val="-2"/>
          <w:sz w:val="22"/>
          <w:szCs w:val="22"/>
        </w:rPr>
        <w:t xml:space="preserve"> amendments will enhance the Cross River Rail Delivery Authority’s operational efficiency.</w:t>
      </w:r>
      <w:r w:rsidR="00D16B23" w:rsidRPr="00543E8A">
        <w:rPr>
          <w:rFonts w:ascii="Arial" w:hAnsi="Arial" w:cs="Arial"/>
          <w:bCs/>
          <w:color w:val="auto"/>
          <w:spacing w:val="-2"/>
          <w:sz w:val="22"/>
          <w:szCs w:val="22"/>
        </w:rPr>
        <w:t xml:space="preserve">  Amendments to the CRRDA Act also include minor administrative changes.</w:t>
      </w:r>
    </w:p>
    <w:p w14:paraId="68AA8839" w14:textId="40E3657C" w:rsidR="00CD6F5E" w:rsidRPr="00543E8A" w:rsidRDefault="00213715" w:rsidP="00A82B3D">
      <w:pPr>
        <w:numPr>
          <w:ilvl w:val="0"/>
          <w:numId w:val="1"/>
        </w:numPr>
        <w:tabs>
          <w:tab w:val="clear" w:pos="720"/>
          <w:tab w:val="num" w:pos="360"/>
        </w:tabs>
        <w:spacing w:before="120"/>
        <w:ind w:left="357" w:hanging="357"/>
        <w:jc w:val="both"/>
        <w:rPr>
          <w:rFonts w:ascii="Arial" w:hAnsi="Arial" w:cs="Arial"/>
          <w:bCs/>
          <w:color w:val="auto"/>
          <w:spacing w:val="-2"/>
          <w:sz w:val="22"/>
          <w:szCs w:val="22"/>
        </w:rPr>
      </w:pPr>
      <w:r w:rsidRPr="00543E8A">
        <w:rPr>
          <w:rFonts w:ascii="Arial" w:hAnsi="Arial" w:cs="Arial"/>
          <w:color w:val="auto"/>
          <w:spacing w:val="-2"/>
          <w:sz w:val="22"/>
          <w:szCs w:val="22"/>
          <w:u w:val="single"/>
        </w:rPr>
        <w:t>Cabinet approved</w:t>
      </w:r>
      <w:r w:rsidR="00CD6F5E" w:rsidRPr="00543E8A">
        <w:rPr>
          <w:rFonts w:ascii="Arial" w:hAnsi="Arial" w:cs="Arial"/>
          <w:color w:val="auto"/>
          <w:spacing w:val="-2"/>
          <w:sz w:val="22"/>
          <w:szCs w:val="22"/>
        </w:rPr>
        <w:t xml:space="preserve"> </w:t>
      </w:r>
      <w:r w:rsidRPr="00543E8A">
        <w:rPr>
          <w:rFonts w:ascii="Arial" w:hAnsi="Arial" w:cs="Arial"/>
          <w:color w:val="auto"/>
          <w:spacing w:val="-2"/>
          <w:sz w:val="22"/>
          <w:szCs w:val="22"/>
        </w:rPr>
        <w:t xml:space="preserve">the Revenue and Other Legislation Amendment </w:t>
      </w:r>
      <w:r w:rsidRPr="00543E8A">
        <w:rPr>
          <w:rFonts w:ascii="Arial" w:hAnsi="Arial" w:cs="Arial"/>
          <w:bCs/>
          <w:color w:val="auto"/>
          <w:spacing w:val="-2"/>
          <w:sz w:val="22"/>
          <w:szCs w:val="22"/>
        </w:rPr>
        <w:t>Bill</w:t>
      </w:r>
      <w:r w:rsidRPr="00543E8A">
        <w:rPr>
          <w:rFonts w:ascii="Arial" w:hAnsi="Arial" w:cs="Arial"/>
          <w:color w:val="auto"/>
          <w:spacing w:val="-2"/>
          <w:sz w:val="22"/>
          <w:szCs w:val="22"/>
        </w:rPr>
        <w:t xml:space="preserve"> 2018 be introduced into the Legislative Assembly.</w:t>
      </w:r>
    </w:p>
    <w:p w14:paraId="309508C6" w14:textId="1AA68757" w:rsidR="00CD6F5E" w:rsidRPr="00543E8A" w:rsidRDefault="00CD6F5E" w:rsidP="00543E8A">
      <w:pPr>
        <w:keepNext/>
        <w:numPr>
          <w:ilvl w:val="0"/>
          <w:numId w:val="1"/>
        </w:numPr>
        <w:tabs>
          <w:tab w:val="clear" w:pos="720"/>
          <w:tab w:val="num" w:pos="360"/>
        </w:tabs>
        <w:spacing w:before="180"/>
        <w:ind w:left="357" w:hanging="357"/>
        <w:jc w:val="both"/>
        <w:rPr>
          <w:rFonts w:ascii="Arial" w:hAnsi="Arial" w:cs="Arial"/>
          <w:color w:val="auto"/>
          <w:spacing w:val="-2"/>
          <w:sz w:val="22"/>
          <w:szCs w:val="22"/>
        </w:rPr>
      </w:pPr>
      <w:r w:rsidRPr="00543E8A">
        <w:rPr>
          <w:rFonts w:ascii="Arial" w:hAnsi="Arial" w:cs="Arial"/>
          <w:i/>
          <w:color w:val="auto"/>
          <w:spacing w:val="-2"/>
          <w:sz w:val="22"/>
          <w:szCs w:val="22"/>
          <w:u w:val="single"/>
        </w:rPr>
        <w:t>Attachments</w:t>
      </w:r>
    </w:p>
    <w:p w14:paraId="607E6EF7" w14:textId="3A3BED67" w:rsidR="00213715" w:rsidRPr="00543E8A" w:rsidRDefault="00A467A3" w:rsidP="00A82B3D">
      <w:pPr>
        <w:numPr>
          <w:ilvl w:val="0"/>
          <w:numId w:val="2"/>
        </w:numPr>
        <w:ind w:left="811"/>
        <w:jc w:val="both"/>
        <w:rPr>
          <w:rFonts w:ascii="Arial" w:hAnsi="Arial" w:cs="Arial"/>
          <w:color w:val="auto"/>
          <w:spacing w:val="-2"/>
          <w:sz w:val="22"/>
          <w:szCs w:val="22"/>
        </w:rPr>
      </w:pPr>
      <w:hyperlink r:id="rId11" w:history="1">
        <w:r w:rsidR="00213715" w:rsidRPr="00456E59">
          <w:rPr>
            <w:rStyle w:val="Hyperlink"/>
            <w:rFonts w:ascii="Arial" w:hAnsi="Arial" w:cs="Arial"/>
            <w:spacing w:val="-2"/>
            <w:sz w:val="22"/>
            <w:szCs w:val="22"/>
          </w:rPr>
          <w:t>Revenue and Other Legislation Amendment Bill 2018</w:t>
        </w:r>
      </w:hyperlink>
    </w:p>
    <w:p w14:paraId="1384CBCE" w14:textId="09A7EDC6" w:rsidR="00732E22" w:rsidRPr="00543E8A" w:rsidRDefault="00A467A3" w:rsidP="00A82B3D">
      <w:pPr>
        <w:numPr>
          <w:ilvl w:val="0"/>
          <w:numId w:val="2"/>
        </w:numPr>
        <w:ind w:left="811"/>
        <w:jc w:val="both"/>
        <w:rPr>
          <w:rFonts w:ascii="Arial" w:hAnsi="Arial" w:cs="Arial"/>
          <w:color w:val="auto"/>
          <w:spacing w:val="-2"/>
          <w:sz w:val="22"/>
          <w:szCs w:val="22"/>
        </w:rPr>
      </w:pPr>
      <w:hyperlink r:id="rId12" w:history="1">
        <w:r w:rsidR="00213715" w:rsidRPr="00456E59">
          <w:rPr>
            <w:rStyle w:val="Hyperlink"/>
            <w:rFonts w:ascii="Arial" w:hAnsi="Arial" w:cs="Arial"/>
            <w:spacing w:val="-2"/>
            <w:sz w:val="22"/>
            <w:szCs w:val="22"/>
          </w:rPr>
          <w:t>Explanatory Notes</w:t>
        </w:r>
      </w:hyperlink>
    </w:p>
    <w:sectPr w:rsidR="00732E22" w:rsidRPr="00543E8A" w:rsidSect="00543E8A">
      <w:headerReference w:type="first" r:id="rId13"/>
      <w:pgSz w:w="11906" w:h="16838" w:code="9"/>
      <w:pgMar w:top="851" w:right="851"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09223" w14:textId="77777777" w:rsidR="00D228B1" w:rsidRDefault="00D228B1" w:rsidP="00D6589B">
      <w:r>
        <w:separator/>
      </w:r>
    </w:p>
  </w:endnote>
  <w:endnote w:type="continuationSeparator" w:id="0">
    <w:p w14:paraId="6098AE49" w14:textId="77777777" w:rsidR="00D228B1" w:rsidRDefault="00D228B1"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330A1" w14:textId="77777777" w:rsidR="00D228B1" w:rsidRDefault="00D228B1" w:rsidP="00D6589B">
      <w:r>
        <w:separator/>
      </w:r>
    </w:p>
  </w:footnote>
  <w:footnote w:type="continuationSeparator" w:id="0">
    <w:p w14:paraId="69E669B9" w14:textId="77777777" w:rsidR="00D228B1" w:rsidRDefault="00D228B1"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92D4C" w14:textId="77777777" w:rsidR="00183845" w:rsidRPr="00937A4A" w:rsidRDefault="00183845" w:rsidP="001B2803">
    <w:pPr>
      <w:pBdr>
        <w:top w:val="thinThickLargeGap" w:sz="24" w:space="4" w:color="auto"/>
        <w:left w:val="thinThickLargeGap" w:sz="24" w:space="4" w:color="auto"/>
        <w:bottom w:val="thickThinLargeGap" w:sz="24" w:space="4" w:color="auto"/>
        <w:right w:val="thickThinLargeGap" w:sz="24" w:space="4" w:color="auto"/>
      </w:pBdr>
      <w:spacing w:line="235" w:lineRule="auto"/>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7B2BADF9" w14:textId="77777777" w:rsidR="00183845" w:rsidRPr="00937A4A" w:rsidRDefault="00183845" w:rsidP="001B2803">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spacing w:line="235" w:lineRule="auto"/>
      <w:rPr>
        <w:rFonts w:ascii="Arial" w:hAnsi="Arial" w:cs="Arial"/>
        <w:b/>
        <w:color w:val="auto"/>
        <w:sz w:val="14"/>
        <w:szCs w:val="22"/>
        <w:u w:val="single"/>
        <w:lang w:eastAsia="en-US"/>
      </w:rPr>
    </w:pPr>
  </w:p>
  <w:p w14:paraId="55BE22D7" w14:textId="77777777" w:rsidR="00183845" w:rsidRPr="008C78FD" w:rsidRDefault="00183845" w:rsidP="001B2803">
    <w:pPr>
      <w:pBdr>
        <w:top w:val="thinThickLargeGap" w:sz="24" w:space="4" w:color="auto"/>
        <w:left w:val="thinThickLargeGap" w:sz="24" w:space="4" w:color="auto"/>
        <w:bottom w:val="thickThinLargeGap" w:sz="24" w:space="4" w:color="auto"/>
        <w:right w:val="thickThinLargeGap" w:sz="24" w:space="4" w:color="auto"/>
      </w:pBdr>
      <w:tabs>
        <w:tab w:val="center" w:pos="0"/>
      </w:tabs>
      <w:spacing w:line="235" w:lineRule="auto"/>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9744DF" w:rsidRPr="00213715">
      <w:rPr>
        <w:rFonts w:ascii="Arial" w:hAnsi="Arial" w:cs="Arial"/>
        <w:b/>
        <w:color w:val="auto"/>
        <w:sz w:val="22"/>
        <w:szCs w:val="22"/>
        <w:lang w:eastAsia="en-US"/>
      </w:rPr>
      <w:t>August 2018</w:t>
    </w:r>
  </w:p>
  <w:p w14:paraId="7A4B75D5" w14:textId="77777777" w:rsidR="00183845" w:rsidRPr="00213715" w:rsidRDefault="00213715" w:rsidP="001B2803">
    <w:pPr>
      <w:pStyle w:val="Header"/>
      <w:spacing w:before="120" w:line="235" w:lineRule="auto"/>
      <w:rPr>
        <w:rFonts w:ascii="Arial" w:hAnsi="Arial" w:cs="Arial"/>
        <w:b/>
        <w:color w:val="auto"/>
        <w:sz w:val="22"/>
        <w:szCs w:val="22"/>
        <w:u w:val="single"/>
      </w:rPr>
    </w:pPr>
    <w:r>
      <w:rPr>
        <w:rFonts w:ascii="Arial" w:hAnsi="Arial" w:cs="Arial"/>
        <w:b/>
        <w:color w:val="auto"/>
        <w:sz w:val="22"/>
        <w:szCs w:val="22"/>
        <w:u w:val="single"/>
      </w:rPr>
      <w:t>Revenue and Other Legislation Amendment Bill 2018</w:t>
    </w:r>
  </w:p>
  <w:p w14:paraId="299A919A" w14:textId="43E3751A" w:rsidR="00183845" w:rsidRDefault="00AC6E68" w:rsidP="001B2803">
    <w:pPr>
      <w:pStyle w:val="Header"/>
      <w:spacing w:before="120" w:after="120" w:line="235" w:lineRule="auto"/>
      <w:jc w:val="both"/>
    </w:pPr>
    <w:r>
      <w:rPr>
        <w:rFonts w:ascii="Arial" w:hAnsi="Arial" w:cs="Arial"/>
        <w:b/>
        <w:sz w:val="22"/>
        <w:szCs w:val="22"/>
        <w:u w:val="single"/>
      </w:rPr>
      <w:t>Deputy Premier, Treasurer and</w:t>
    </w:r>
    <w:r w:rsidR="00183845">
      <w:rPr>
        <w:rFonts w:ascii="Arial" w:hAnsi="Arial" w:cs="Arial"/>
        <w:b/>
        <w:sz w:val="22"/>
        <w:szCs w:val="22"/>
        <w:u w:val="single"/>
      </w:rPr>
      <w:t xml:space="preserve"> </w:t>
    </w:r>
    <w:r w:rsidR="007D773C" w:rsidRPr="007D773C">
      <w:rPr>
        <w:rFonts w:ascii="Arial" w:hAnsi="Arial" w:cs="Arial"/>
        <w:b/>
        <w:sz w:val="22"/>
        <w:szCs w:val="22"/>
        <w:u w:val="single"/>
      </w:rPr>
      <w:t xml:space="preserve">Minister for </w:t>
    </w:r>
    <w:r>
      <w:rPr>
        <w:rFonts w:ascii="Arial" w:hAnsi="Arial" w:cs="Arial"/>
        <w:b/>
        <w:sz w:val="22"/>
        <w:szCs w:val="22"/>
        <w:u w:val="single"/>
      </w:rPr>
      <w:t>Aboriginal and Torres Strait Islander Partnerships</w:t>
    </w:r>
  </w:p>
  <w:p w14:paraId="29D081D6" w14:textId="77777777" w:rsidR="00183845" w:rsidRPr="00EC32DF" w:rsidRDefault="00183845" w:rsidP="001B2803">
    <w:pPr>
      <w:pStyle w:val="Header"/>
      <w:pBdr>
        <w:top w:val="single" w:sz="4" w:space="1" w:color="auto"/>
      </w:pBdr>
      <w:spacing w:line="235" w:lineRule="auto"/>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047F0F"/>
    <w:multiLevelType w:val="hybridMultilevel"/>
    <w:tmpl w:val="0FF8123E"/>
    <w:lvl w:ilvl="0" w:tplc="0C090001">
      <w:numFmt w:val="bullet"/>
      <w:lvlText w:val=""/>
      <w:lvlJc w:val="left"/>
      <w:pPr>
        <w:ind w:left="360" w:hanging="360"/>
      </w:pPr>
      <w:rPr>
        <w:rFonts w:ascii="Symbol" w:eastAsia="Times New Roman"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9C12DC1"/>
    <w:multiLevelType w:val="hybridMultilevel"/>
    <w:tmpl w:val="0FC2FE1A"/>
    <w:lvl w:ilvl="0" w:tplc="E10C3AE0">
      <w:start w:val="1"/>
      <w:numFmt w:val="bullet"/>
      <w:lvlText w:val="­"/>
      <w:lvlJc w:val="left"/>
      <w:pPr>
        <w:ind w:left="1077" w:hanging="360"/>
      </w:pPr>
      <w:rPr>
        <w:rFonts w:ascii="Courier New" w:hAnsi="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15:restartNumberingAfterBreak="0">
    <w:nsid w:val="5C380916"/>
    <w:multiLevelType w:val="hybridMultilevel"/>
    <w:tmpl w:val="30745B1C"/>
    <w:lvl w:ilvl="0" w:tplc="0C09000F">
      <w:start w:val="1"/>
      <w:numFmt w:val="decimal"/>
      <w:lvlText w:val="%1."/>
      <w:lvlJc w:val="left"/>
      <w:pPr>
        <w:tabs>
          <w:tab w:val="num" w:pos="360"/>
        </w:tabs>
        <w:ind w:left="360" w:hanging="360"/>
      </w:p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F176F87"/>
    <w:multiLevelType w:val="hybridMultilevel"/>
    <w:tmpl w:val="1ECE2598"/>
    <w:lvl w:ilvl="0" w:tplc="9F38A694">
      <w:start w:val="1"/>
      <w:numFmt w:val="decimal"/>
      <w:lvlText w:val="%1."/>
      <w:lvlJc w:val="left"/>
      <w:pPr>
        <w:tabs>
          <w:tab w:val="num" w:pos="720"/>
        </w:tabs>
        <w:ind w:left="720" w:hanging="360"/>
      </w:pPr>
      <w:rPr>
        <w:color w:val="auto"/>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7F4B22FD"/>
    <w:multiLevelType w:val="hybridMultilevel"/>
    <w:tmpl w:val="D7E87A40"/>
    <w:lvl w:ilvl="0" w:tplc="0C090001">
      <w:start w:val="1"/>
      <w:numFmt w:val="bullet"/>
      <w:lvlText w:val=""/>
      <w:lvlJc w:val="left"/>
      <w:pPr>
        <w:tabs>
          <w:tab w:val="num" w:pos="360"/>
        </w:tabs>
        <w:ind w:left="360" w:hanging="360"/>
      </w:pPr>
      <w:rPr>
        <w:rFonts w:ascii="Symbol" w:hAnsi="Symbol" w:hint="default"/>
      </w:r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4"/>
  </w:num>
  <w:num w:numId="2">
    <w:abstractNumId w:val="3"/>
  </w:num>
  <w:num w:numId="3">
    <w:abstractNumId w:val="2"/>
  </w:num>
  <w:num w:numId="4">
    <w:abstractNumId w:val="5"/>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6EC"/>
    <w:rsid w:val="00014A6A"/>
    <w:rsid w:val="00027AE8"/>
    <w:rsid w:val="00080F8F"/>
    <w:rsid w:val="00081486"/>
    <w:rsid w:val="00086AFE"/>
    <w:rsid w:val="0010384C"/>
    <w:rsid w:val="00174117"/>
    <w:rsid w:val="00183845"/>
    <w:rsid w:val="00186C0E"/>
    <w:rsid w:val="001B2803"/>
    <w:rsid w:val="001C6606"/>
    <w:rsid w:val="00213715"/>
    <w:rsid w:val="00214B0B"/>
    <w:rsid w:val="0031154B"/>
    <w:rsid w:val="00313A76"/>
    <w:rsid w:val="00356DF6"/>
    <w:rsid w:val="003804B0"/>
    <w:rsid w:val="00396F0D"/>
    <w:rsid w:val="003B7ACB"/>
    <w:rsid w:val="003F3973"/>
    <w:rsid w:val="004444D3"/>
    <w:rsid w:val="00456E59"/>
    <w:rsid w:val="004B23AA"/>
    <w:rsid w:val="004C6580"/>
    <w:rsid w:val="00501C66"/>
    <w:rsid w:val="00543E8A"/>
    <w:rsid w:val="00550873"/>
    <w:rsid w:val="0058115D"/>
    <w:rsid w:val="0059564F"/>
    <w:rsid w:val="005F0C7D"/>
    <w:rsid w:val="006377A1"/>
    <w:rsid w:val="00670067"/>
    <w:rsid w:val="006C1C68"/>
    <w:rsid w:val="006E4730"/>
    <w:rsid w:val="006F31DD"/>
    <w:rsid w:val="007265D0"/>
    <w:rsid w:val="00732E22"/>
    <w:rsid w:val="007372BD"/>
    <w:rsid w:val="00741C20"/>
    <w:rsid w:val="007738D6"/>
    <w:rsid w:val="007B5634"/>
    <w:rsid w:val="007D67A5"/>
    <w:rsid w:val="007D773C"/>
    <w:rsid w:val="007E10F5"/>
    <w:rsid w:val="007E2A33"/>
    <w:rsid w:val="008C2197"/>
    <w:rsid w:val="008C78FD"/>
    <w:rsid w:val="008D414B"/>
    <w:rsid w:val="00903D89"/>
    <w:rsid w:val="00904077"/>
    <w:rsid w:val="00937A4A"/>
    <w:rsid w:val="00945402"/>
    <w:rsid w:val="009744DF"/>
    <w:rsid w:val="009B15D3"/>
    <w:rsid w:val="00A15F09"/>
    <w:rsid w:val="00A467A3"/>
    <w:rsid w:val="00A82B3D"/>
    <w:rsid w:val="00AA0D98"/>
    <w:rsid w:val="00AC6E68"/>
    <w:rsid w:val="00B54546"/>
    <w:rsid w:val="00B55E0E"/>
    <w:rsid w:val="00B740B4"/>
    <w:rsid w:val="00BC3C63"/>
    <w:rsid w:val="00BF40A8"/>
    <w:rsid w:val="00C647D9"/>
    <w:rsid w:val="00C75E67"/>
    <w:rsid w:val="00C85DF6"/>
    <w:rsid w:val="00CB1501"/>
    <w:rsid w:val="00CC117A"/>
    <w:rsid w:val="00CD6F5E"/>
    <w:rsid w:val="00CD7A50"/>
    <w:rsid w:val="00CE72FE"/>
    <w:rsid w:val="00CF0D8A"/>
    <w:rsid w:val="00D13A7C"/>
    <w:rsid w:val="00D16B23"/>
    <w:rsid w:val="00D1740E"/>
    <w:rsid w:val="00D228B1"/>
    <w:rsid w:val="00D315D1"/>
    <w:rsid w:val="00D536A6"/>
    <w:rsid w:val="00D6589B"/>
    <w:rsid w:val="00D76694"/>
    <w:rsid w:val="00D766EC"/>
    <w:rsid w:val="00EA488B"/>
    <w:rsid w:val="00EC32DF"/>
    <w:rsid w:val="00F046C6"/>
    <w:rsid w:val="00F13DBE"/>
    <w:rsid w:val="00F6775E"/>
    <w:rsid w:val="00F728A2"/>
    <w:rsid w:val="00FB72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5165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6F31DD"/>
    <w:pPr>
      <w:ind w:left="720"/>
    </w:pPr>
  </w:style>
  <w:style w:type="character" w:styleId="Hyperlink">
    <w:name w:val="Hyperlink"/>
    <w:basedOn w:val="DefaultParagraphFont"/>
    <w:uiPriority w:val="99"/>
    <w:unhideWhenUsed/>
    <w:rsid w:val="00456E59"/>
    <w:rPr>
      <w:color w:val="0563C1" w:themeColor="hyperlink"/>
      <w:u w:val="single"/>
    </w:rPr>
  </w:style>
  <w:style w:type="character" w:styleId="UnresolvedMention">
    <w:name w:val="Unresolved Mention"/>
    <w:basedOn w:val="DefaultParagraphFont"/>
    <w:uiPriority w:val="99"/>
    <w:semiHidden/>
    <w:unhideWhenUsed/>
    <w:rsid w:val="00456E59"/>
    <w:rPr>
      <w:color w:val="605E5C"/>
      <w:shd w:val="clear" w:color="auto" w:fill="E1DFDD"/>
    </w:rPr>
  </w:style>
  <w:style w:type="character" w:styleId="FollowedHyperlink">
    <w:name w:val="FollowedHyperlink"/>
    <w:basedOn w:val="DefaultParagraphFont"/>
    <w:uiPriority w:val="99"/>
    <w:semiHidden/>
    <w:unhideWhenUsed/>
    <w:rsid w:val="007738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908884">
      <w:bodyDiv w:val="1"/>
      <w:marLeft w:val="0"/>
      <w:marRight w:val="0"/>
      <w:marTop w:val="0"/>
      <w:marBottom w:val="0"/>
      <w:divBdr>
        <w:top w:val="none" w:sz="0" w:space="0" w:color="auto"/>
        <w:left w:val="none" w:sz="0" w:space="0" w:color="auto"/>
        <w:bottom w:val="none" w:sz="0" w:space="0" w:color="auto"/>
        <w:right w:val="none" w:sz="0" w:space="0" w:color="auto"/>
      </w:divBdr>
    </w:div>
    <w:div w:id="196419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ttachments/ExNote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ttachments/Bill.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esktop\Attachment%20proactive%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77F78D-0771-4491-A683-723A46B25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9F62A0-D4A3-46C3-96B6-2500C8C0BF24}">
  <ds:schemaRefs>
    <ds:schemaRef ds:uri="http://schemas.microsoft.com/office/2006/metadata/longProperties"/>
  </ds:schemaRefs>
</ds:datastoreItem>
</file>

<file path=customXml/itemProps3.xml><?xml version="1.0" encoding="utf-8"?>
<ds:datastoreItem xmlns:ds="http://schemas.openxmlformats.org/officeDocument/2006/customXml" ds:itemID="{D9C9C755-8D3B-42AB-8522-0B8BFD661FE0}">
  <ds:schemaRefs>
    <ds:schemaRef ds:uri="http://schemas.microsoft.com/sharepoint/v3/contenttype/forms"/>
  </ds:schemaRefs>
</ds:datastoreItem>
</file>

<file path=customXml/itemProps4.xml><?xml version="1.0" encoding="utf-8"?>
<ds:datastoreItem xmlns:ds="http://schemas.openxmlformats.org/officeDocument/2006/customXml" ds:itemID="{BCAF8926-2CD2-4ADB-8C2C-6CBE4EC2D4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Attachment proactive release.dotx</Template>
  <TotalTime>331</TotalTime>
  <Pages>1</Pages>
  <Words>595</Words>
  <Characters>3478</Characters>
  <Application>Microsoft Office Word</Application>
  <DocSecurity>0</DocSecurity>
  <Lines>48</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4070</CharactersWithSpaces>
  <SharedDoc>false</SharedDoc>
  <HyperlinkBase>https://www.cabinet.qld.gov.au/documents/2018/Aug/ROLAB/</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18</cp:revision>
  <cp:lastPrinted>2018-09-28T01:10:00Z</cp:lastPrinted>
  <dcterms:created xsi:type="dcterms:W3CDTF">2018-09-26T23:21:00Z</dcterms:created>
  <dcterms:modified xsi:type="dcterms:W3CDTF">2020-03-02T09:07:00Z</dcterms:modified>
  <cp:category>Legislation,Alcohol,Land,Rail,Revenue,Aboriginal_and_Torres_Strait_Islander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BUSNCLLO-1303412990-604</vt:lpwstr>
  </property>
  <property fmtid="{D5CDD505-2E9C-101B-9397-08002B2CF9AE}" pid="4" name="_dlc_DocIdItemGuid">
    <vt:lpwstr>5351620b-38a1-4025-8499-172c7dd670fb</vt:lpwstr>
  </property>
  <property fmtid="{D5CDD505-2E9C-101B-9397-08002B2CF9AE}" pid="5" name="_dlc_DocIdUrl">
    <vt:lpwstr>https://nexus.treasury.qld.gov.au/business/cabinet-services-56/cab-sub/_layouts/15/DocIdRedir.aspx?ID=BUSNCLLO-1303412990-604, BUSNCLLO-1303412990-604</vt:lpwstr>
  </property>
  <property fmtid="{D5CDD505-2E9C-101B-9397-08002B2CF9AE}" pid="6" name="RecordPoint_WorkflowType">
    <vt:lpwstr>ActiveSubmitStub</vt:lpwstr>
  </property>
  <property fmtid="{D5CDD505-2E9C-101B-9397-08002B2CF9AE}" pid="7" name="RecordPoint_ActiveItemSiteId">
    <vt:lpwstr>{af87e0f8-faf5-4f69-bfbc-eaa3de8a0820}</vt:lpwstr>
  </property>
  <property fmtid="{D5CDD505-2E9C-101B-9397-08002B2CF9AE}" pid="8" name="RecordPoint_ActiveItemListId">
    <vt:lpwstr>{ac6b86bc-0eee-4313-b4e3-15dc69801913}</vt:lpwstr>
  </property>
  <property fmtid="{D5CDD505-2E9C-101B-9397-08002B2CF9AE}" pid="9" name="RecordPoint_ActiveItemUniqueId">
    <vt:lpwstr>{5351620b-38a1-4025-8499-172c7dd670fb}</vt:lpwstr>
  </property>
  <property fmtid="{D5CDD505-2E9C-101B-9397-08002B2CF9AE}" pid="10" name="RecordPoint_ActiveItemWebId">
    <vt:lpwstr>{87a6b88f-503e-4c2f-9190-c5dbda5856b8}</vt:lpwstr>
  </property>
  <property fmtid="{D5CDD505-2E9C-101B-9397-08002B2CF9AE}" pid="11" name="RecordPoint_SubmissionCompleted">
    <vt:lpwstr>2018-09-28T19:11:57.6663115+10:00</vt:lpwstr>
  </property>
  <property fmtid="{D5CDD505-2E9C-101B-9397-08002B2CF9AE}" pid="12" name="RecordPoint_RecordNumberSubmitted">
    <vt:lpwstr>R0000982393</vt:lpwstr>
  </property>
  <property fmtid="{D5CDD505-2E9C-101B-9397-08002B2CF9AE}" pid="13" name="Conversation">
    <vt:lpwstr/>
  </property>
  <property fmtid="{D5CDD505-2E9C-101B-9397-08002B2CF9AE}" pid="14" name="To-Address">
    <vt:lpwstr/>
  </property>
  <property fmtid="{D5CDD505-2E9C-101B-9397-08002B2CF9AE}" pid="15" name="Bcc-Type">
    <vt:lpwstr/>
  </property>
  <property fmtid="{D5CDD505-2E9C-101B-9397-08002B2CF9AE}" pid="16" name="From-Address">
    <vt:lpwstr/>
  </property>
  <property fmtid="{D5CDD505-2E9C-101B-9397-08002B2CF9AE}" pid="17" name="From-Type">
    <vt:lpwstr/>
  </property>
  <property fmtid="{D5CDD505-2E9C-101B-9397-08002B2CF9AE}" pid="18" name="Bcc">
    <vt:lpwstr/>
  </property>
  <property fmtid="{D5CDD505-2E9C-101B-9397-08002B2CF9AE}" pid="19" name="Signed By">
    <vt:lpwstr/>
  </property>
  <property fmtid="{D5CDD505-2E9C-101B-9397-08002B2CF9AE}" pid="20" name="To-Type">
    <vt:lpwstr/>
  </property>
  <property fmtid="{D5CDD505-2E9C-101B-9397-08002B2CF9AE}" pid="21" name="QTTBriefStatus">
    <vt:lpwstr/>
  </property>
  <property fmtid="{D5CDD505-2E9C-101B-9397-08002B2CF9AE}" pid="22" name="Bcc-Address">
    <vt:lpwstr/>
  </property>
  <property fmtid="{D5CDD505-2E9C-101B-9397-08002B2CF9AE}" pid="23" name="Cc-Address">
    <vt:lpwstr/>
  </property>
  <property fmtid="{D5CDD505-2E9C-101B-9397-08002B2CF9AE}" pid="24" name="Cc">
    <vt:lpwstr/>
  </property>
  <property fmtid="{D5CDD505-2E9C-101B-9397-08002B2CF9AE}" pid="25" name="Cc-Type">
    <vt:lpwstr/>
  </property>
  <property fmtid="{D5CDD505-2E9C-101B-9397-08002B2CF9AE}" pid="26" name="To">
    <vt:lpwstr/>
  </property>
  <property fmtid="{D5CDD505-2E9C-101B-9397-08002B2CF9AE}" pid="27" name="From1">
    <vt:lpwstr/>
  </property>
  <property fmtid="{D5CDD505-2E9C-101B-9397-08002B2CF9AE}" pid="28" name="display_urn:schemas-microsoft-com:office:office#Editor">
    <vt:lpwstr>Ryan Papas</vt:lpwstr>
  </property>
  <property fmtid="{D5CDD505-2E9C-101B-9397-08002B2CF9AE}" pid="29" name="display_urn:schemas-microsoft-com:office:office#Author">
    <vt:lpwstr>Rosemary Holley</vt:lpwstr>
  </property>
  <property fmtid="{D5CDD505-2E9C-101B-9397-08002B2CF9AE}" pid="30" name="QTTUpdateDocumentPermissions">
    <vt:lpwstr>0</vt:lpwstr>
  </property>
  <property fmtid="{D5CDD505-2E9C-101B-9397-08002B2CF9AE}" pid="31" name="RecordPoint_SubmissionDate">
    <vt:lpwstr/>
  </property>
  <property fmtid="{D5CDD505-2E9C-101B-9397-08002B2CF9AE}" pid="32" name="RecordPoint_RecordFormat">
    <vt:lpwstr/>
  </property>
  <property fmtid="{D5CDD505-2E9C-101B-9397-08002B2CF9AE}" pid="33" name="RecordPoint_ActiveItemMoved">
    <vt:lpwstr/>
  </property>
  <property fmtid="{D5CDD505-2E9C-101B-9397-08002B2CF9AE}" pid="34" name="_docset_NoMedatataSyncRequired">
    <vt:lpwstr>False</vt:lpwstr>
  </property>
  <property fmtid="{D5CDD505-2E9C-101B-9397-08002B2CF9AE}" pid="35" name="display_urn:schemas-microsoft-com:office:office#CoordinatingGroupHead">
    <vt:lpwstr>Elizabeth Goli</vt:lpwstr>
  </property>
  <property fmtid="{D5CDD505-2E9C-101B-9397-08002B2CF9AE}" pid="36" name="Doc category">
    <vt:lpwstr>Legislative Other</vt:lpwstr>
  </property>
  <property fmtid="{D5CDD505-2E9C-101B-9397-08002B2CF9AE}" pid="37" name="PL-Status">
    <vt:lpwstr>Approved</vt:lpwstr>
  </property>
  <property fmtid="{D5CDD505-2E9C-101B-9397-08002B2CF9AE}" pid="38" name="P&amp;L Comments">
    <vt:lpwstr/>
  </property>
  <property fmtid="{D5CDD505-2E9C-101B-9397-08002B2CF9AE}" pid="39" name="File order date">
    <vt:lpwstr>2018-08-06T11:33:00Z</vt:lpwstr>
  </property>
  <property fmtid="{D5CDD505-2E9C-101B-9397-08002B2CF9AE}" pid="40" name="ContentTypeId">
    <vt:lpwstr>0x010100DDE14CFDD070B24F85F5DE43654FF01E</vt:lpwstr>
  </property>
  <property fmtid="{D5CDD505-2E9C-101B-9397-08002B2CF9AE}" pid="41" name="MSIP_Label_5b083577-197b-450c-831d-654cf3f56dc2_Enabled">
    <vt:lpwstr>true</vt:lpwstr>
  </property>
  <property fmtid="{D5CDD505-2E9C-101B-9397-08002B2CF9AE}" pid="42" name="MSIP_Label_5b083577-197b-450c-831d-654cf3f56dc2_SetDate">
    <vt:lpwstr>2019-12-23T23:07:38Z</vt:lpwstr>
  </property>
  <property fmtid="{D5CDD505-2E9C-101B-9397-08002B2CF9AE}" pid="43" name="MSIP_Label_5b083577-197b-450c-831d-654cf3f56dc2_Method">
    <vt:lpwstr>Standard</vt:lpwstr>
  </property>
  <property fmtid="{D5CDD505-2E9C-101B-9397-08002B2CF9AE}" pid="44" name="MSIP_Label_5b083577-197b-450c-831d-654cf3f56dc2_Name">
    <vt:lpwstr>OFFICIAL</vt:lpwstr>
  </property>
  <property fmtid="{D5CDD505-2E9C-101B-9397-08002B2CF9AE}" pid="45" name="MSIP_Label_5b083577-197b-450c-831d-654cf3f56dc2_SiteId">
    <vt:lpwstr>823bfb03-da26-4cbf-a7d6-f02dbfdf182e</vt:lpwstr>
  </property>
  <property fmtid="{D5CDD505-2E9C-101B-9397-08002B2CF9AE}" pid="46" name="MSIP_Label_5b083577-197b-450c-831d-654cf3f56dc2_ActionId">
    <vt:lpwstr>1b73e0d4-56a0-42e9-80a6-00005ccb653e</vt:lpwstr>
  </property>
  <property fmtid="{D5CDD505-2E9C-101B-9397-08002B2CF9AE}" pid="47" name="MSIP_Label_5b083577-197b-450c-831d-654cf3f56dc2_ContentBits">
    <vt:lpwstr>0</vt:lpwstr>
  </property>
</Properties>
</file>